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5E521" w14:textId="7AC18F43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jc w:val="both"/>
        <w:rPr>
          <w:rFonts w:ascii="Arial" w:eastAsia="Arial" w:hAnsi="Arial" w:cs="Arial"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</w:rPr>
        <w:t xml:space="preserve">Záznam z jednání k akci: </w:t>
      </w:r>
      <w:r>
        <w:rPr>
          <w:rFonts w:ascii="Arial" w:eastAsia="Arial" w:hAnsi="Arial" w:cs="Arial"/>
          <w:color w:val="000000"/>
        </w:rPr>
        <w:t>„</w:t>
      </w:r>
      <w:r w:rsidR="00603DF8" w:rsidRPr="00603DF8">
        <w:rPr>
          <w:rFonts w:ascii="Arial" w:eastAsia="Arial" w:hAnsi="Arial" w:cs="Arial"/>
          <w:color w:val="000000"/>
        </w:rPr>
        <w:t xml:space="preserve">Šembera, Český brod, </w:t>
      </w:r>
      <w:bookmarkStart w:id="1" w:name="_Hlk61001074"/>
      <w:r w:rsidR="00603DF8" w:rsidRPr="00603DF8">
        <w:rPr>
          <w:rFonts w:ascii="Arial" w:eastAsia="Arial" w:hAnsi="Arial" w:cs="Arial"/>
          <w:color w:val="000000"/>
        </w:rPr>
        <w:t>odstranění nánosů v intravilánu, ř. km 15,940 – 16,920</w:t>
      </w:r>
      <w:bookmarkEnd w:id="1"/>
      <w:r>
        <w:rPr>
          <w:rFonts w:ascii="Arial" w:eastAsia="Arial" w:hAnsi="Arial" w:cs="Arial"/>
          <w:color w:val="000000"/>
        </w:rPr>
        <w:t>„</w:t>
      </w:r>
    </w:p>
    <w:p w14:paraId="7FF0E06A" w14:textId="57F84498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Datum a místo konání:</w:t>
      </w:r>
      <w:r>
        <w:rPr>
          <w:rFonts w:ascii="Arial" w:eastAsia="Arial" w:hAnsi="Arial" w:cs="Arial"/>
          <w:color w:val="000000"/>
        </w:rPr>
        <w:t xml:space="preserve"> </w:t>
      </w:r>
      <w:r w:rsidR="00325B51">
        <w:rPr>
          <w:rFonts w:ascii="Arial" w:eastAsia="Arial" w:hAnsi="Arial" w:cs="Arial"/>
        </w:rPr>
        <w:t>18</w:t>
      </w:r>
      <w:r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color w:val="000000"/>
        </w:rPr>
        <w:t>. 202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color w:val="000000"/>
        </w:rPr>
        <w:t xml:space="preserve">, </w:t>
      </w:r>
      <w:r w:rsidR="00325B51">
        <w:rPr>
          <w:rFonts w:ascii="Arial" w:eastAsia="Arial" w:hAnsi="Arial" w:cs="Arial"/>
        </w:rPr>
        <w:t>Český Brod</w:t>
      </w:r>
    </w:p>
    <w:p w14:paraId="24F4B16C" w14:textId="77777777" w:rsidR="000A0DB1" w:rsidRPr="00142B36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0" w:hanging="2"/>
        <w:rPr>
          <w:rFonts w:ascii="Arial" w:eastAsia="Arial" w:hAnsi="Arial" w:cs="Arial"/>
          <w:color w:val="000000"/>
          <w:u w:val="single"/>
        </w:rPr>
      </w:pPr>
      <w:r w:rsidRPr="00142B36">
        <w:rPr>
          <w:rFonts w:ascii="Arial" w:eastAsia="Arial" w:hAnsi="Arial" w:cs="Arial"/>
          <w:color w:val="000000"/>
          <w:u w:val="single"/>
        </w:rPr>
        <w:t xml:space="preserve">Přítomni: </w:t>
      </w:r>
    </w:p>
    <w:p w14:paraId="5A473E52" w14:textId="59586E80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5669" w:hangingChars="2363" w:hanging="567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 investora – Povodí Labe, s.p., Záv</w:t>
      </w:r>
      <w:r>
        <w:rPr>
          <w:rFonts w:ascii="Arial" w:eastAsia="Arial" w:hAnsi="Arial" w:cs="Arial"/>
        </w:rPr>
        <w:t>od Pardubice</w:t>
      </w:r>
      <w:r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i/>
        </w:rPr>
        <w:t>Vítězslav Marek, Jana Malinová</w:t>
      </w:r>
      <w:r w:rsidR="00142B36">
        <w:rPr>
          <w:rFonts w:ascii="Arial" w:eastAsia="Arial" w:hAnsi="Arial" w:cs="Arial"/>
          <w:i/>
        </w:rPr>
        <w:t>, Petr Svatoš</w:t>
      </w:r>
      <w:r w:rsidR="00325B51">
        <w:rPr>
          <w:rFonts w:ascii="Arial" w:eastAsia="Arial" w:hAnsi="Arial" w:cs="Arial"/>
          <w:i/>
        </w:rPr>
        <w:t xml:space="preserve">, </w:t>
      </w:r>
    </w:p>
    <w:p w14:paraId="7A2EB191" w14:textId="514B21E2" w:rsidR="000A0DB1" w:rsidRDefault="006E3DB5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color w:val="000000"/>
        </w:rPr>
        <w:t xml:space="preserve">Za projektanta – Multiaqua s.r.o.: </w:t>
      </w:r>
      <w:r>
        <w:rPr>
          <w:rFonts w:ascii="Arial" w:eastAsia="Arial" w:hAnsi="Arial" w:cs="Arial"/>
          <w:i/>
          <w:color w:val="000000"/>
        </w:rPr>
        <w:t>Šárka Volfová</w:t>
      </w:r>
    </w:p>
    <w:p w14:paraId="4A5FC786" w14:textId="312F3EC4" w:rsidR="00946E34" w:rsidRDefault="00946E34" w:rsidP="00142B36">
      <w:pPr>
        <w:pBdr>
          <w:top w:val="nil"/>
          <w:left w:val="nil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 w:rsidRPr="00946E34">
        <w:rPr>
          <w:rFonts w:ascii="Arial" w:eastAsia="Arial" w:hAnsi="Arial" w:cs="Arial"/>
          <w:iCs/>
          <w:color w:val="000000"/>
        </w:rPr>
        <w:t xml:space="preserve">Za </w:t>
      </w:r>
      <w:proofErr w:type="spellStart"/>
      <w:r w:rsidRPr="00946E34">
        <w:rPr>
          <w:rFonts w:ascii="Arial" w:eastAsia="Arial" w:hAnsi="Arial" w:cs="Arial"/>
          <w:iCs/>
          <w:color w:val="000000"/>
        </w:rPr>
        <w:t>MěÚ</w:t>
      </w:r>
      <w:proofErr w:type="spellEnd"/>
      <w:r w:rsidRPr="00946E34">
        <w:rPr>
          <w:rFonts w:ascii="Arial" w:eastAsia="Arial" w:hAnsi="Arial" w:cs="Arial"/>
          <w:iCs/>
          <w:color w:val="000000"/>
        </w:rPr>
        <w:t xml:space="preserve"> Český Brod: </w:t>
      </w:r>
      <w:r w:rsidRPr="00946E34">
        <w:rPr>
          <w:rFonts w:ascii="Arial" w:eastAsia="Arial" w:hAnsi="Arial" w:cs="Arial"/>
          <w:i/>
          <w:color w:val="000000"/>
        </w:rPr>
        <w:t>Rostislav Vodička</w:t>
      </w:r>
    </w:p>
    <w:p w14:paraId="14A398FF" w14:textId="1BDB6F47" w:rsidR="00142B36" w:rsidRDefault="006E3DB5" w:rsidP="00142B36">
      <w:pPr>
        <w:pBdr>
          <w:top w:val="nil"/>
          <w:left w:val="nil"/>
          <w:bottom w:val="single" w:sz="4" w:space="1" w:color="auto"/>
          <w:right w:val="nil"/>
          <w:between w:val="nil"/>
        </w:pBdr>
        <w:spacing w:before="120" w:after="120" w:line="240" w:lineRule="auto"/>
        <w:ind w:left="3543" w:hangingChars="1477" w:hanging="3545"/>
        <w:rPr>
          <w:rFonts w:ascii="Arial" w:eastAsia="Arial" w:hAnsi="Arial" w:cs="Arial"/>
          <w:color w:val="000000"/>
        </w:rPr>
      </w:pPr>
      <w:r w:rsidRPr="00142B36">
        <w:rPr>
          <w:rFonts w:ascii="Arial" w:eastAsia="Arial" w:hAnsi="Arial" w:cs="Arial"/>
          <w:color w:val="000000"/>
          <w:u w:val="single"/>
        </w:rPr>
        <w:t>Předmět jednání:</w:t>
      </w:r>
      <w:r>
        <w:rPr>
          <w:rFonts w:ascii="Arial" w:eastAsia="Arial" w:hAnsi="Arial" w:cs="Arial"/>
          <w:color w:val="000000"/>
        </w:rPr>
        <w:t xml:space="preserve"> </w:t>
      </w:r>
      <w:r w:rsidR="00946E34">
        <w:rPr>
          <w:rFonts w:ascii="Arial" w:eastAsia="Arial" w:hAnsi="Arial" w:cs="Arial"/>
          <w:color w:val="000000"/>
        </w:rPr>
        <w:t>Místní šetření – přístupy ke stavbě</w:t>
      </w:r>
    </w:p>
    <w:p w14:paraId="01E89F21" w14:textId="76CA7DDB" w:rsidR="000A0DB1" w:rsidRDefault="006E3DB5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</w:t>
      </w:r>
      <w:r w:rsidR="00946E34">
        <w:rPr>
          <w:rFonts w:ascii="Arial" w:eastAsia="Arial" w:hAnsi="Arial" w:cs="Arial"/>
          <w:color w:val="000000"/>
        </w:rPr>
        <w:t> místního šetření</w:t>
      </w:r>
      <w:r>
        <w:rPr>
          <w:rFonts w:ascii="Arial" w:eastAsia="Arial" w:hAnsi="Arial" w:cs="Arial"/>
          <w:color w:val="000000"/>
        </w:rPr>
        <w:t xml:space="preserve"> vyplynulo následující:</w:t>
      </w:r>
    </w:p>
    <w:p w14:paraId="542D5907" w14:textId="77777777" w:rsidR="000A0DB1" w:rsidRDefault="000A0DB1" w:rsidP="00142B36">
      <w:pPr>
        <w:pBdr>
          <w:top w:val="nil"/>
          <w:left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452E389D" w14:textId="2957F96A" w:rsidR="00364136" w:rsidRDefault="00946E34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Požadavek odstupu 15 m od stávajících dřevin je třeba dodržet zejména v případě zřizování mezideponií. Přesto je pohyb mechanizace v okapové zóně dřevin třeba minimalizovat</w:t>
      </w:r>
      <w:r w:rsidR="00364136">
        <w:rPr>
          <w:rFonts w:ascii="Arial" w:eastAsia="Arial" w:hAnsi="Arial" w:cs="Arial"/>
          <w:color w:val="000000"/>
        </w:rPr>
        <w:t xml:space="preserve"> z důvodu ochrany kořenového systému. </w:t>
      </w:r>
      <w:r w:rsidR="008D1106">
        <w:rPr>
          <w:rFonts w:ascii="Arial" w:eastAsia="Arial" w:hAnsi="Arial" w:cs="Arial"/>
          <w:color w:val="000000"/>
        </w:rPr>
        <w:t>P</w:t>
      </w:r>
      <w:r w:rsidR="00364136">
        <w:rPr>
          <w:rFonts w:ascii="Arial" w:eastAsia="Arial" w:hAnsi="Arial" w:cs="Arial"/>
          <w:color w:val="000000"/>
        </w:rPr>
        <w:t xml:space="preserve">ro odvoz sedimentu bude použita technika přiměřené hmotnosti (např. AVIE) a to jak z důvodu ochrany dřevin, tak i povrchů stezek pro pěší, na kterých se bude pohybovat. </w:t>
      </w:r>
    </w:p>
    <w:p w14:paraId="2E826D17" w14:textId="5D0F9510" w:rsidR="00364136" w:rsidRDefault="00364136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Přesun sedimentu bude prováděn, pokud možno, nejkratší cestou k možnému místu nakládky, aby byl minimalizován pojezd techniky v blízkosti dřevin.</w:t>
      </w:r>
    </w:p>
    <w:p w14:paraId="0B48C79E" w14:textId="16FA4EEB" w:rsidR="000A0DB1" w:rsidRPr="00C61229" w:rsidRDefault="006E3DB5" w:rsidP="00142B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Chars="0" w:left="566" w:hangingChars="236" w:hanging="566"/>
        <w:jc w:val="both"/>
        <w:rPr>
          <w:rFonts w:ascii="Arial" w:eastAsia="Arial" w:hAnsi="Arial" w:cs="Arial"/>
          <w:color w:val="000000"/>
        </w:rPr>
      </w:pPr>
      <w:r w:rsidRPr="00C61229">
        <w:rPr>
          <w:rFonts w:ascii="Arial" w:eastAsia="Arial" w:hAnsi="Arial" w:cs="Arial"/>
          <w:color w:val="000000"/>
        </w:rPr>
        <w:t xml:space="preserve">Přístupy: </w:t>
      </w:r>
    </w:p>
    <w:p w14:paraId="22086AFD" w14:textId="77777777" w:rsidR="000D442A" w:rsidRDefault="00142B36" w:rsidP="00C6122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</w:t>
      </w:r>
      <w:r w:rsidR="006E3DB5">
        <w:rPr>
          <w:rFonts w:ascii="Arial" w:eastAsia="Arial" w:hAnsi="Arial" w:cs="Arial"/>
          <w:color w:val="000000"/>
        </w:rPr>
        <w:t xml:space="preserve"> 1</w:t>
      </w:r>
      <w:r>
        <w:rPr>
          <w:rFonts w:ascii="Arial" w:eastAsia="Arial" w:hAnsi="Arial" w:cs="Arial"/>
          <w:color w:val="000000"/>
        </w:rPr>
        <w:t xml:space="preserve"> (pod ul. Sokolská)</w:t>
      </w:r>
      <w:r w:rsidR="006E3DB5">
        <w:rPr>
          <w:rFonts w:ascii="Arial" w:eastAsia="Arial" w:hAnsi="Arial" w:cs="Arial"/>
          <w:color w:val="000000"/>
        </w:rPr>
        <w:t xml:space="preserve"> </w:t>
      </w:r>
      <w:r w:rsidR="00C61229">
        <w:rPr>
          <w:rFonts w:ascii="Arial" w:eastAsia="Arial" w:hAnsi="Arial" w:cs="Arial"/>
          <w:color w:val="000000"/>
        </w:rPr>
        <w:t>–</w:t>
      </w:r>
      <w:r>
        <w:rPr>
          <w:rFonts w:ascii="Arial" w:eastAsia="Arial" w:hAnsi="Arial" w:cs="Arial"/>
          <w:color w:val="000000"/>
        </w:rPr>
        <w:t xml:space="preserve"> </w:t>
      </w:r>
      <w:r w:rsidR="00C61229">
        <w:rPr>
          <w:rFonts w:ascii="Arial" w:eastAsia="Arial" w:hAnsi="Arial" w:cs="Arial"/>
          <w:color w:val="000000"/>
        </w:rPr>
        <w:t xml:space="preserve">Přístup možný po PB, po pěší nezpevněné stezce. Nutný souhlas majitele pozemku (více majitelů). </w:t>
      </w:r>
      <w:r w:rsidR="001E4D7A">
        <w:rPr>
          <w:rFonts w:ascii="Arial" w:eastAsia="Arial" w:hAnsi="Arial" w:cs="Arial"/>
          <w:color w:val="000000"/>
        </w:rPr>
        <w:t>První vzrostlý strom je třeba s opatrností objet</w:t>
      </w:r>
      <w:r w:rsidR="00C61229">
        <w:rPr>
          <w:rFonts w:ascii="Arial" w:eastAsia="Arial" w:hAnsi="Arial" w:cs="Arial"/>
          <w:color w:val="000000"/>
        </w:rPr>
        <w:t>.</w:t>
      </w:r>
      <w:r w:rsidR="001E4D7A">
        <w:rPr>
          <w:rFonts w:ascii="Arial" w:eastAsia="Arial" w:hAnsi="Arial" w:cs="Arial"/>
          <w:color w:val="000000"/>
        </w:rPr>
        <w:t xml:space="preserve"> Cca do poloviny úseku by byl sediment odvážen </w:t>
      </w:r>
      <w:r w:rsidR="00D00AF5">
        <w:rPr>
          <w:rFonts w:ascii="Arial" w:eastAsia="Arial" w:hAnsi="Arial" w:cs="Arial"/>
          <w:color w:val="000000"/>
        </w:rPr>
        <w:t xml:space="preserve">k mostu ul. </w:t>
      </w:r>
      <w:proofErr w:type="gramStart"/>
      <w:r w:rsidR="00D00AF5">
        <w:rPr>
          <w:rFonts w:ascii="Arial" w:eastAsia="Arial" w:hAnsi="Arial" w:cs="Arial"/>
          <w:color w:val="000000"/>
        </w:rPr>
        <w:t>Sokolská</w:t>
      </w:r>
      <w:proofErr w:type="gramEnd"/>
      <w:r w:rsidR="00D00AF5">
        <w:rPr>
          <w:rFonts w:ascii="Arial" w:eastAsia="Arial" w:hAnsi="Arial" w:cs="Arial"/>
          <w:color w:val="000000"/>
        </w:rPr>
        <w:t xml:space="preserve"> a </w:t>
      </w:r>
      <w:commentRangeStart w:id="2"/>
      <w:r w:rsidR="00D00AF5">
        <w:rPr>
          <w:rFonts w:ascii="Arial" w:eastAsia="Arial" w:hAnsi="Arial" w:cs="Arial"/>
          <w:color w:val="000000"/>
        </w:rPr>
        <w:t>to buď po pěší stezce</w:t>
      </w:r>
      <w:commentRangeEnd w:id="2"/>
      <w:r w:rsidR="00516002">
        <w:rPr>
          <w:rStyle w:val="Odkaznakoment"/>
        </w:rPr>
        <w:commentReference w:id="2"/>
      </w:r>
      <w:r w:rsidR="00D00AF5">
        <w:rPr>
          <w:rFonts w:ascii="Arial" w:eastAsia="Arial" w:hAnsi="Arial" w:cs="Arial"/>
          <w:color w:val="000000"/>
        </w:rPr>
        <w:t xml:space="preserve">, nebo přesunem v korytě s nakládkou v blízkosti </w:t>
      </w:r>
      <w:commentRangeStart w:id="3"/>
      <w:r w:rsidR="00D00AF5">
        <w:rPr>
          <w:rFonts w:ascii="Arial" w:eastAsia="Arial" w:hAnsi="Arial" w:cs="Arial"/>
          <w:color w:val="000000"/>
        </w:rPr>
        <w:t>mostu</w:t>
      </w:r>
      <w:commentRangeEnd w:id="3"/>
      <w:r w:rsidR="00C2477C">
        <w:rPr>
          <w:rStyle w:val="Odkaznakoment"/>
        </w:rPr>
        <w:commentReference w:id="3"/>
      </w:r>
      <w:r w:rsidR="00D00AF5">
        <w:rPr>
          <w:rFonts w:ascii="Arial" w:eastAsia="Arial" w:hAnsi="Arial" w:cs="Arial"/>
          <w:color w:val="000000"/>
        </w:rPr>
        <w:t xml:space="preserve">. </w:t>
      </w:r>
    </w:p>
    <w:p w14:paraId="2AC53FB5" w14:textId="0FBB923F" w:rsidR="00C61229" w:rsidRDefault="00D00AF5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 dolní polovině úseku By byl sediment přesouván v korytě směrem po proudu a vyvážen </w:t>
      </w:r>
      <w:r w:rsidR="000D442A">
        <w:rPr>
          <w:rFonts w:ascii="Arial" w:eastAsia="Arial" w:hAnsi="Arial" w:cs="Arial"/>
          <w:color w:val="000000"/>
        </w:rPr>
        <w:t xml:space="preserve">na LB, </w:t>
      </w:r>
      <w:r>
        <w:rPr>
          <w:rFonts w:ascii="Arial" w:eastAsia="Arial" w:hAnsi="Arial" w:cs="Arial"/>
          <w:color w:val="000000"/>
        </w:rPr>
        <w:t>za areálem mateřské školy</w:t>
      </w:r>
      <w:r w:rsidR="000D442A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do ul. k Dolánkám (zhotovitel si bude muset zajistit výjimku ze zákazu vjezdu).   </w:t>
      </w:r>
      <w:r w:rsidR="00C61229">
        <w:rPr>
          <w:rFonts w:ascii="Arial" w:eastAsia="Arial" w:hAnsi="Arial" w:cs="Arial"/>
          <w:color w:val="000000"/>
        </w:rPr>
        <w:t xml:space="preserve"> </w:t>
      </w:r>
    </w:p>
    <w:p w14:paraId="15622AEA" w14:textId="77777777" w:rsidR="000D442A" w:rsidRDefault="00C61229" w:rsidP="00C6122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1 (Nad ul</w:t>
      </w:r>
      <w:r w:rsidR="00A43CEF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Tuchorazská) – přístup </w:t>
      </w:r>
      <w:r w:rsidR="00A43CEF">
        <w:rPr>
          <w:rFonts w:ascii="Arial" w:eastAsia="Arial" w:hAnsi="Arial" w:cs="Arial"/>
          <w:color w:val="000000"/>
        </w:rPr>
        <w:t>upřednostňuje odbor OŽP po LB ze silnice (ul. K Dolánkám, resp. Nábřežní</w:t>
      </w:r>
      <w:r w:rsidR="000D442A">
        <w:rPr>
          <w:rFonts w:ascii="Arial" w:eastAsia="Arial" w:hAnsi="Arial" w:cs="Arial"/>
          <w:color w:val="000000"/>
        </w:rPr>
        <w:t>)</w:t>
      </w:r>
      <w:r w:rsidR="00A43CEF">
        <w:rPr>
          <w:rFonts w:ascii="Arial" w:eastAsia="Arial" w:hAnsi="Arial" w:cs="Arial"/>
          <w:color w:val="000000"/>
        </w:rPr>
        <w:t>. Cca do poloviny úseku bude</w:t>
      </w:r>
      <w:r w:rsidR="000D442A">
        <w:rPr>
          <w:rFonts w:ascii="Arial" w:eastAsia="Arial" w:hAnsi="Arial" w:cs="Arial"/>
          <w:color w:val="000000"/>
        </w:rPr>
        <w:t xml:space="preserve"> projektantem</w:t>
      </w:r>
      <w:r w:rsidR="00A43CEF">
        <w:rPr>
          <w:rFonts w:ascii="Arial" w:eastAsia="Arial" w:hAnsi="Arial" w:cs="Arial"/>
          <w:color w:val="000000"/>
        </w:rPr>
        <w:t xml:space="preserve"> upřednostněn přístup po PB, kde nejsou keře a zábradlí, v horní cca polovině úseku poté z LB. Úsek bude těžen pouze cca 5 m pod vzdouvací objekt, tedy po okraj opevněného spadiště. </w:t>
      </w:r>
    </w:p>
    <w:p w14:paraId="1DCB4864" w14:textId="6F013C0D" w:rsidR="00A43CEF" w:rsidRDefault="00A43CEF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Mezideponie</w:t>
      </w:r>
      <w:r w:rsidR="000D442A">
        <w:rPr>
          <w:rFonts w:ascii="Arial" w:eastAsia="Arial" w:hAnsi="Arial" w:cs="Arial"/>
          <w:color w:val="000000"/>
        </w:rPr>
        <w:t xml:space="preserve"> </w:t>
      </w:r>
      <w:proofErr w:type="spellStart"/>
      <w:r w:rsidR="000D442A">
        <w:rPr>
          <w:rFonts w:ascii="Arial" w:eastAsia="Arial" w:hAnsi="Arial" w:cs="Arial"/>
          <w:color w:val="000000"/>
        </w:rPr>
        <w:t>sedimetnu</w:t>
      </w:r>
      <w:proofErr w:type="spellEnd"/>
      <w:r w:rsidR="000D442A">
        <w:rPr>
          <w:rFonts w:ascii="Arial" w:eastAsia="Arial" w:hAnsi="Arial" w:cs="Arial"/>
          <w:color w:val="000000"/>
        </w:rPr>
        <w:t xml:space="preserve"> v této lokalitě</w:t>
      </w:r>
      <w:r>
        <w:rPr>
          <w:rFonts w:ascii="Arial" w:eastAsia="Arial" w:hAnsi="Arial" w:cs="Arial"/>
          <w:color w:val="000000"/>
        </w:rPr>
        <w:t>, vzhledem k přítomnosti dřevin</w:t>
      </w:r>
      <w:r w:rsidR="000D442A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není reálná.</w:t>
      </w:r>
    </w:p>
    <w:p w14:paraId="4464B61A" w14:textId="5DB50767" w:rsidR="000D442A" w:rsidRPr="00F66703" w:rsidRDefault="00A43CEF" w:rsidP="000D442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Úsek 2</w:t>
      </w:r>
      <w:r w:rsidR="000D442A">
        <w:rPr>
          <w:rFonts w:ascii="Arial" w:eastAsia="Arial" w:hAnsi="Arial" w:cs="Arial"/>
          <w:color w:val="000000"/>
        </w:rPr>
        <w:t xml:space="preserve"> (Jiráskovy sady)</w:t>
      </w:r>
      <w:r w:rsidRPr="000D442A">
        <w:rPr>
          <w:rFonts w:ascii="Arial" w:eastAsia="Arial" w:hAnsi="Arial" w:cs="Arial"/>
          <w:color w:val="000000"/>
        </w:rPr>
        <w:t xml:space="preserve"> </w:t>
      </w:r>
      <w:r w:rsidR="00FF7843" w:rsidRPr="000D442A">
        <w:rPr>
          <w:rFonts w:ascii="Arial" w:eastAsia="Arial" w:hAnsi="Arial" w:cs="Arial"/>
          <w:color w:val="000000"/>
        </w:rPr>
        <w:t xml:space="preserve">– je </w:t>
      </w:r>
      <w:r w:rsidR="00FF7843" w:rsidRPr="00F66703">
        <w:rPr>
          <w:rFonts w:ascii="Arial" w:eastAsia="Arial" w:hAnsi="Arial" w:cs="Arial"/>
          <w:color w:val="000000"/>
        </w:rPr>
        <w:t>možný přístup po pravé i levém břehu. P</w:t>
      </w:r>
      <w:r w:rsidR="00C61229" w:rsidRPr="00F66703">
        <w:rPr>
          <w:rFonts w:ascii="Arial" w:eastAsia="Arial" w:hAnsi="Arial" w:cs="Arial"/>
          <w:color w:val="000000"/>
        </w:rPr>
        <w:t xml:space="preserve">o PB – </w:t>
      </w:r>
      <w:r w:rsidR="00FF7843" w:rsidRPr="00F66703">
        <w:rPr>
          <w:rFonts w:ascii="Arial" w:eastAsia="Arial" w:hAnsi="Arial" w:cs="Arial"/>
          <w:color w:val="000000"/>
        </w:rPr>
        <w:t xml:space="preserve">nezpevněná </w:t>
      </w:r>
      <w:r w:rsidR="00C61229" w:rsidRPr="00F66703">
        <w:rPr>
          <w:rFonts w:ascii="Arial" w:eastAsia="Arial" w:hAnsi="Arial" w:cs="Arial"/>
          <w:color w:val="000000"/>
        </w:rPr>
        <w:t>stezka pro pěší</w:t>
      </w:r>
      <w:r w:rsidR="00FF7843" w:rsidRPr="00F66703">
        <w:rPr>
          <w:rFonts w:ascii="Arial" w:eastAsia="Arial" w:hAnsi="Arial" w:cs="Arial"/>
          <w:color w:val="000000"/>
        </w:rPr>
        <w:t xml:space="preserve"> je možné z ulice </w:t>
      </w:r>
      <w:r w:rsidR="000D442A" w:rsidRPr="00F66703">
        <w:rPr>
          <w:rFonts w:ascii="Arial" w:eastAsia="Arial" w:hAnsi="Arial" w:cs="Arial"/>
          <w:color w:val="000000"/>
        </w:rPr>
        <w:t>T</w:t>
      </w:r>
      <w:r w:rsidR="00FF7843" w:rsidRPr="00F66703">
        <w:rPr>
          <w:rFonts w:ascii="Arial" w:eastAsia="Arial" w:hAnsi="Arial" w:cs="Arial"/>
          <w:color w:val="000000"/>
        </w:rPr>
        <w:t xml:space="preserve">uchorazská po </w:t>
      </w:r>
      <w:commentRangeStart w:id="4"/>
      <w:r w:rsidR="00FF7843" w:rsidRPr="00F66703">
        <w:rPr>
          <w:rFonts w:ascii="Arial" w:eastAsia="Arial" w:hAnsi="Arial" w:cs="Arial"/>
          <w:color w:val="000000"/>
        </w:rPr>
        <w:t xml:space="preserve">dub </w:t>
      </w:r>
      <w:commentRangeEnd w:id="4"/>
      <w:r w:rsidR="00C2477C" w:rsidRPr="00F66703">
        <w:rPr>
          <w:rStyle w:val="Odkaznakoment"/>
        </w:rPr>
        <w:commentReference w:id="4"/>
      </w:r>
      <w:r w:rsidR="00FF7843" w:rsidRPr="00F66703">
        <w:rPr>
          <w:rFonts w:ascii="Arial" w:eastAsia="Arial" w:hAnsi="Arial" w:cs="Arial"/>
          <w:color w:val="000000"/>
        </w:rPr>
        <w:t>na ko</w:t>
      </w:r>
      <w:r w:rsidR="00C2477C" w:rsidRPr="00F66703">
        <w:rPr>
          <w:rFonts w:ascii="Arial" w:eastAsia="Arial" w:hAnsi="Arial" w:cs="Arial"/>
          <w:color w:val="000000"/>
        </w:rPr>
        <w:t>n</w:t>
      </w:r>
      <w:r w:rsidR="00FF7843" w:rsidRPr="00F66703">
        <w:rPr>
          <w:rFonts w:ascii="Arial" w:eastAsia="Arial" w:hAnsi="Arial" w:cs="Arial"/>
          <w:color w:val="000000"/>
        </w:rPr>
        <w:t>ci vzdutí Pivovarského rybníka</w:t>
      </w:r>
      <w:r w:rsidR="00C61229" w:rsidRPr="00F66703">
        <w:rPr>
          <w:rFonts w:ascii="Arial" w:eastAsia="Arial" w:hAnsi="Arial" w:cs="Arial"/>
          <w:color w:val="000000"/>
        </w:rPr>
        <w:t>.</w:t>
      </w:r>
      <w:r w:rsidR="00FF7843" w:rsidRPr="00F66703">
        <w:rPr>
          <w:rFonts w:ascii="Arial" w:eastAsia="Arial" w:hAnsi="Arial" w:cs="Arial"/>
          <w:color w:val="000000"/>
        </w:rPr>
        <w:t xml:space="preserve"> Kolem </w:t>
      </w:r>
      <w:commentRangeStart w:id="5"/>
      <w:r w:rsidR="00FF7843" w:rsidRPr="00F66703">
        <w:rPr>
          <w:rFonts w:ascii="Arial" w:eastAsia="Arial" w:hAnsi="Arial" w:cs="Arial"/>
          <w:color w:val="000000"/>
        </w:rPr>
        <w:t xml:space="preserve">dubu </w:t>
      </w:r>
      <w:commentRangeEnd w:id="5"/>
      <w:r w:rsidR="00C2477C" w:rsidRPr="00F66703">
        <w:rPr>
          <w:rStyle w:val="Odkaznakoment"/>
        </w:rPr>
        <w:commentReference w:id="5"/>
      </w:r>
      <w:r w:rsidR="00FF7843" w:rsidRPr="00F66703">
        <w:rPr>
          <w:rFonts w:ascii="Arial" w:eastAsia="Arial" w:hAnsi="Arial" w:cs="Arial"/>
          <w:color w:val="000000"/>
        </w:rPr>
        <w:t xml:space="preserve">není vhodné projíždět. </w:t>
      </w:r>
    </w:p>
    <w:p w14:paraId="6E8BA4BD" w14:textId="7E3BE463" w:rsidR="000D442A" w:rsidRDefault="00FF7843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 w:rsidRPr="000D442A">
        <w:rPr>
          <w:rFonts w:ascii="Arial" w:eastAsia="Arial" w:hAnsi="Arial" w:cs="Arial"/>
          <w:color w:val="000000"/>
        </w:rPr>
        <w:lastRenderedPageBreak/>
        <w:t xml:space="preserve">Zbylý úsek je možné vyvážet </w:t>
      </w:r>
      <w:r w:rsidR="000D442A">
        <w:rPr>
          <w:rFonts w:ascii="Arial" w:eastAsia="Arial" w:hAnsi="Arial" w:cs="Arial"/>
          <w:color w:val="000000"/>
        </w:rPr>
        <w:t xml:space="preserve">po PB </w:t>
      </w:r>
      <w:r w:rsidRPr="000D442A">
        <w:rPr>
          <w:rFonts w:ascii="Arial" w:eastAsia="Arial" w:hAnsi="Arial" w:cs="Arial"/>
          <w:color w:val="000000"/>
        </w:rPr>
        <w:t>směrem k ulici Sadová, po nezpevněné stezce mezi korytem Šembery a Pivovarským rybníkem. Je zde ovšem souvislý porost živého plotu na hraně koryta.</w:t>
      </w:r>
      <w:r w:rsidR="000D442A">
        <w:rPr>
          <w:rFonts w:ascii="Arial" w:eastAsia="Arial" w:hAnsi="Arial" w:cs="Arial"/>
          <w:color w:val="000000"/>
        </w:rPr>
        <w:t xml:space="preserve"> proto bude zřejmě vhodnější přístup po levém břehu po asfaltové pěší stezce, ovšem za použití přiměřené techniky (maximálně Avie). </w:t>
      </w:r>
    </w:p>
    <w:p w14:paraId="5AB5A260" w14:textId="6783811A" w:rsidR="000D442A" w:rsidRDefault="000D442A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 tomto úseku správce toku doporučuje minimalizovat pohyb techniky v korytě, neboť terén je zdě </w:t>
      </w:r>
      <w:proofErr w:type="gramStart"/>
      <w:r>
        <w:rPr>
          <w:rFonts w:ascii="Arial" w:eastAsia="Arial" w:hAnsi="Arial" w:cs="Arial"/>
          <w:color w:val="000000"/>
        </w:rPr>
        <w:t>měkký</w:t>
      </w:r>
      <w:proofErr w:type="gramEnd"/>
      <w:r>
        <w:rPr>
          <w:rFonts w:ascii="Arial" w:eastAsia="Arial" w:hAnsi="Arial" w:cs="Arial"/>
          <w:color w:val="000000"/>
        </w:rPr>
        <w:t xml:space="preserve"> a navíc hrozí poškození patek svahů. Těžba ze břehu je komplikovaná kvůli vzrostlým dřevinám, sediment tudíž bude muset být těžen přímo z koryta, ale neporučuje se přesun sedimentu uvnitř koryta. Nakládání sedimentu je možné v prolukách mezi dřevinami na LB nebo </w:t>
      </w:r>
      <w:commentRangeStart w:id="6"/>
      <w:r>
        <w:rPr>
          <w:rFonts w:ascii="Arial" w:eastAsia="Arial" w:hAnsi="Arial" w:cs="Arial"/>
          <w:color w:val="000000"/>
        </w:rPr>
        <w:t>PB</w:t>
      </w:r>
      <w:commentRangeEnd w:id="6"/>
      <w:r w:rsidR="00C2477C">
        <w:rPr>
          <w:rStyle w:val="Odkaznakoment"/>
        </w:rPr>
        <w:commentReference w:id="6"/>
      </w:r>
      <w:r>
        <w:rPr>
          <w:rFonts w:ascii="Arial" w:eastAsia="Arial" w:hAnsi="Arial" w:cs="Arial"/>
          <w:color w:val="000000"/>
        </w:rPr>
        <w:t>.</w:t>
      </w:r>
    </w:p>
    <w:p w14:paraId="7C05E093" w14:textId="3DC0A9B3" w:rsidR="00C61229" w:rsidRPr="000D442A" w:rsidRDefault="000D442A" w:rsidP="000D442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993" w:firstLineChars="0" w:firstLine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 travnatém pozemku pod hrází Pivovarského rybníka</w:t>
      </w:r>
      <w:r w:rsidR="00C61229" w:rsidRPr="000D442A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je </w:t>
      </w:r>
      <w:r w:rsidR="00C61229" w:rsidRPr="000D442A">
        <w:rPr>
          <w:rFonts w:ascii="Arial" w:eastAsia="Arial" w:hAnsi="Arial" w:cs="Arial"/>
          <w:color w:val="000000"/>
        </w:rPr>
        <w:t>navržena mezideponie</w:t>
      </w:r>
      <w:r>
        <w:rPr>
          <w:rFonts w:ascii="Arial" w:eastAsia="Arial" w:hAnsi="Arial" w:cs="Arial"/>
          <w:color w:val="000000"/>
        </w:rPr>
        <w:t xml:space="preserve"> sedimentu</w:t>
      </w:r>
      <w:r w:rsidR="00C61229" w:rsidRPr="000D442A">
        <w:rPr>
          <w:rFonts w:ascii="Arial" w:eastAsia="Arial" w:hAnsi="Arial" w:cs="Arial"/>
          <w:color w:val="000000"/>
        </w:rPr>
        <w:t xml:space="preserve">. Od odboru rozvoje máme </w:t>
      </w:r>
      <w:r>
        <w:rPr>
          <w:rFonts w:ascii="Arial" w:eastAsia="Arial" w:hAnsi="Arial" w:cs="Arial"/>
          <w:color w:val="000000"/>
        </w:rPr>
        <w:t xml:space="preserve">udělený </w:t>
      </w:r>
      <w:r w:rsidR="00C61229" w:rsidRPr="000D442A">
        <w:rPr>
          <w:rFonts w:ascii="Arial" w:eastAsia="Arial" w:hAnsi="Arial" w:cs="Arial"/>
          <w:color w:val="000000"/>
        </w:rPr>
        <w:t>souhlas. Bud</w:t>
      </w:r>
      <w:r>
        <w:rPr>
          <w:rFonts w:ascii="Arial" w:eastAsia="Arial" w:hAnsi="Arial" w:cs="Arial"/>
          <w:color w:val="000000"/>
        </w:rPr>
        <w:t xml:space="preserve">ou projednány podrobné </w:t>
      </w:r>
      <w:commentRangeStart w:id="7"/>
      <w:r>
        <w:rPr>
          <w:rFonts w:ascii="Arial" w:eastAsia="Arial" w:hAnsi="Arial" w:cs="Arial"/>
          <w:color w:val="000000"/>
        </w:rPr>
        <w:t>podmínky</w:t>
      </w:r>
      <w:commentRangeEnd w:id="7"/>
      <w:r w:rsidR="00C2477C">
        <w:rPr>
          <w:rStyle w:val="Odkaznakoment"/>
        </w:rPr>
        <w:commentReference w:id="7"/>
      </w:r>
      <w:r w:rsidR="00C61229" w:rsidRPr="000D442A">
        <w:rPr>
          <w:rFonts w:ascii="Arial" w:eastAsia="Arial" w:hAnsi="Arial" w:cs="Arial"/>
          <w:color w:val="000000"/>
        </w:rPr>
        <w:t>.</w:t>
      </w:r>
    </w:p>
    <w:p w14:paraId="5EA601B2" w14:textId="4479CB8E" w:rsidR="00F34F12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 w:rsidRPr="00F34F12">
        <w:rPr>
          <w:rFonts w:ascii="Arial" w:eastAsia="Arial" w:hAnsi="Arial" w:cs="Arial"/>
          <w:color w:val="000000"/>
        </w:rPr>
        <w:t xml:space="preserve">Úsek </w:t>
      </w:r>
      <w:r w:rsidR="00F34F12" w:rsidRPr="00F34F12">
        <w:rPr>
          <w:rFonts w:ascii="Arial" w:eastAsia="Arial" w:hAnsi="Arial" w:cs="Arial"/>
          <w:color w:val="000000"/>
        </w:rPr>
        <w:t>3</w:t>
      </w:r>
      <w:r w:rsidRPr="00F34F12">
        <w:rPr>
          <w:rFonts w:ascii="Arial" w:eastAsia="Arial" w:hAnsi="Arial" w:cs="Arial"/>
          <w:color w:val="000000"/>
        </w:rPr>
        <w:t xml:space="preserve"> (mezi ul. Sadová a Prokopa Vel.) – Přístup </w:t>
      </w:r>
      <w:r w:rsidR="00F34F12" w:rsidRPr="00F34F12">
        <w:rPr>
          <w:rFonts w:ascii="Arial" w:eastAsia="Arial" w:hAnsi="Arial" w:cs="Arial"/>
          <w:color w:val="000000"/>
        </w:rPr>
        <w:t xml:space="preserve">je možný </w:t>
      </w:r>
      <w:r w:rsidRPr="00F34F12">
        <w:rPr>
          <w:rFonts w:ascii="Arial" w:eastAsia="Arial" w:hAnsi="Arial" w:cs="Arial"/>
          <w:color w:val="000000"/>
        </w:rPr>
        <w:t xml:space="preserve">po LB po příjezdové cestě podél zadních traktů zahrádek. </w:t>
      </w:r>
      <w:r w:rsidR="00F34F12" w:rsidRPr="00F34F12">
        <w:rPr>
          <w:rFonts w:ascii="Arial" w:eastAsia="Arial" w:hAnsi="Arial" w:cs="Arial"/>
          <w:color w:val="000000"/>
        </w:rPr>
        <w:t>jedná se o pozemek Povodí Labe. Bude dočasně omezen přístup k zadním vstupům do zahrádek, majitelé ale mají přístup z opačné strany přímo od domů.</w:t>
      </w:r>
      <w:r w:rsidRPr="00F34F12">
        <w:rPr>
          <w:rFonts w:ascii="Arial" w:eastAsia="Arial" w:hAnsi="Arial" w:cs="Arial"/>
          <w:color w:val="000000"/>
        </w:rPr>
        <w:t xml:space="preserve"> </w:t>
      </w:r>
      <w:r w:rsidR="00F34F12" w:rsidRPr="00F34F12">
        <w:rPr>
          <w:rFonts w:ascii="Arial" w:eastAsia="Arial" w:hAnsi="Arial" w:cs="Arial"/>
          <w:color w:val="000000"/>
        </w:rPr>
        <w:t>Přístup pro techniku je o</w:t>
      </w:r>
      <w:r w:rsidRPr="00F34F12">
        <w:rPr>
          <w:rFonts w:ascii="Arial" w:eastAsia="Arial" w:hAnsi="Arial" w:cs="Arial"/>
          <w:color w:val="000000"/>
        </w:rPr>
        <w:t>vše</w:t>
      </w:r>
      <w:r w:rsidR="00CD235B" w:rsidRPr="00F34F12">
        <w:rPr>
          <w:rFonts w:ascii="Arial" w:eastAsia="Arial" w:hAnsi="Arial" w:cs="Arial"/>
          <w:color w:val="000000"/>
        </w:rPr>
        <w:t>m</w:t>
      </w:r>
      <w:r w:rsidRPr="00F34F12">
        <w:rPr>
          <w:rFonts w:ascii="Arial" w:eastAsia="Arial" w:hAnsi="Arial" w:cs="Arial"/>
          <w:color w:val="000000"/>
        </w:rPr>
        <w:t xml:space="preserve"> jen cca do poloviny úseku. </w:t>
      </w:r>
      <w:r w:rsidR="00F34F12" w:rsidRPr="00F34F12">
        <w:rPr>
          <w:rFonts w:ascii="Arial" w:eastAsia="Arial" w:hAnsi="Arial" w:cs="Arial"/>
          <w:color w:val="000000"/>
        </w:rPr>
        <w:t>V d</w:t>
      </w:r>
      <w:r w:rsidRPr="00F34F12">
        <w:rPr>
          <w:rFonts w:ascii="Arial" w:eastAsia="Arial" w:hAnsi="Arial" w:cs="Arial"/>
          <w:color w:val="000000"/>
        </w:rPr>
        <w:t>olní cca 1/3 nad mostem ul. Prokopa V. by bylo možno přesouvat sediment z koryta na pozemek zbořeniště na PB, ovšem jen, než tam začne výstavba (záleží na stavebním řízení, které je v běhu)</w:t>
      </w:r>
      <w:r w:rsidR="00F34F12" w:rsidRPr="00F34F12">
        <w:rPr>
          <w:rFonts w:ascii="Arial" w:eastAsia="Arial" w:hAnsi="Arial" w:cs="Arial"/>
          <w:color w:val="000000"/>
        </w:rPr>
        <w:t>. Sediment ze středního úseku bude přesunut korytem k</w:t>
      </w:r>
      <w:r w:rsidR="00F34F12">
        <w:rPr>
          <w:rFonts w:ascii="Arial" w:eastAsia="Arial" w:hAnsi="Arial" w:cs="Arial"/>
          <w:color w:val="000000"/>
        </w:rPr>
        <w:t> </w:t>
      </w:r>
      <w:r w:rsidR="00F34F12" w:rsidRPr="00F34F12">
        <w:rPr>
          <w:rFonts w:ascii="Arial" w:eastAsia="Arial" w:hAnsi="Arial" w:cs="Arial"/>
          <w:color w:val="000000"/>
        </w:rPr>
        <w:t>m</w:t>
      </w:r>
      <w:r w:rsidR="00F34F12">
        <w:rPr>
          <w:rFonts w:ascii="Arial" w:eastAsia="Arial" w:hAnsi="Arial" w:cs="Arial"/>
          <w:color w:val="000000"/>
        </w:rPr>
        <w:t>í</w:t>
      </w:r>
      <w:r w:rsidR="00F34F12" w:rsidRPr="00F34F12">
        <w:rPr>
          <w:rFonts w:ascii="Arial" w:eastAsia="Arial" w:hAnsi="Arial" w:cs="Arial"/>
          <w:color w:val="000000"/>
        </w:rPr>
        <w:t>stu</w:t>
      </w:r>
      <w:r w:rsidR="00F34F12">
        <w:rPr>
          <w:rFonts w:ascii="Arial" w:eastAsia="Arial" w:hAnsi="Arial" w:cs="Arial"/>
          <w:color w:val="000000"/>
        </w:rPr>
        <w:t>,</w:t>
      </w:r>
      <w:r w:rsidR="00F34F12" w:rsidRPr="00F34F12">
        <w:rPr>
          <w:rFonts w:ascii="Arial" w:eastAsia="Arial" w:hAnsi="Arial" w:cs="Arial"/>
          <w:color w:val="000000"/>
        </w:rPr>
        <w:t xml:space="preserve"> </w:t>
      </w:r>
      <w:r w:rsidR="00F34F12">
        <w:rPr>
          <w:rFonts w:ascii="Arial" w:eastAsia="Arial" w:hAnsi="Arial" w:cs="Arial"/>
          <w:color w:val="000000"/>
        </w:rPr>
        <w:t>kam je možný přístup pro techniku</w:t>
      </w:r>
      <w:r w:rsidR="00F34F12" w:rsidRPr="00F34F12">
        <w:rPr>
          <w:rFonts w:ascii="Arial" w:eastAsia="Arial" w:hAnsi="Arial" w:cs="Arial"/>
          <w:color w:val="000000"/>
        </w:rPr>
        <w:t>.</w:t>
      </w:r>
    </w:p>
    <w:p w14:paraId="351C860B" w14:textId="4F8FE737" w:rsidR="00A92AB0" w:rsidRPr="00F34F12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 w:rsidRPr="00F34F12">
        <w:rPr>
          <w:rFonts w:ascii="Arial" w:eastAsia="Arial" w:hAnsi="Arial" w:cs="Arial"/>
          <w:color w:val="000000"/>
        </w:rPr>
        <w:t>Úsek 4 (pod ul. Prokopa Vel.) – Přístup po PB nezpevněnou stezkou mezi budovou a břehovou zdí. Ale je nutný přejezd přes chodník</w:t>
      </w:r>
      <w:r w:rsidR="00AE2EBB" w:rsidRPr="00F34F12">
        <w:rPr>
          <w:rFonts w:ascii="Arial" w:eastAsia="Arial" w:hAnsi="Arial" w:cs="Arial"/>
          <w:color w:val="000000"/>
        </w:rPr>
        <w:t xml:space="preserve"> </w:t>
      </w:r>
      <w:r w:rsidRPr="00F34F12">
        <w:rPr>
          <w:rFonts w:ascii="Arial" w:eastAsia="Arial" w:hAnsi="Arial" w:cs="Arial"/>
          <w:color w:val="000000"/>
        </w:rPr>
        <w:t>a stezka slouží jako přístup do ambulance. Přesné podmínky nutno dojednat s městem (</w:t>
      </w:r>
      <w:r w:rsidR="00AE2EBB" w:rsidRPr="00F34F12">
        <w:rPr>
          <w:rFonts w:ascii="Arial" w:eastAsia="Arial" w:hAnsi="Arial" w:cs="Arial"/>
          <w:color w:val="000000"/>
        </w:rPr>
        <w:t>Odbor rozvoje, případně Technické služby)</w:t>
      </w:r>
      <w:r w:rsidRPr="00F34F12">
        <w:rPr>
          <w:rFonts w:ascii="Arial" w:eastAsia="Arial" w:hAnsi="Arial" w:cs="Arial"/>
          <w:color w:val="000000"/>
        </w:rPr>
        <w:t>.</w:t>
      </w:r>
      <w:r w:rsidR="00AE2EBB" w:rsidRPr="00F34F12">
        <w:rPr>
          <w:rFonts w:ascii="Arial" w:eastAsia="Arial" w:hAnsi="Arial" w:cs="Arial"/>
          <w:color w:val="000000"/>
        </w:rPr>
        <w:t xml:space="preserve"> Sediment bude muset být ihned nakládán a odvážen. Nutné počítat přesun v korytě a rychlé naložení.</w:t>
      </w:r>
    </w:p>
    <w:p w14:paraId="761EB7A7" w14:textId="2AD447AE" w:rsidR="00972944" w:rsidRDefault="00972944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Ze všech úseků bude nutné sediment vyvážet menší technikou (</w:t>
      </w:r>
      <w:proofErr w:type="spellStart"/>
      <w:r>
        <w:rPr>
          <w:rFonts w:ascii="Arial" w:eastAsia="Arial" w:hAnsi="Arial" w:cs="Arial"/>
          <w:color w:val="000000"/>
        </w:rPr>
        <w:t>multicar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minidumper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mininakladač</w:t>
      </w:r>
      <w:proofErr w:type="spellEnd"/>
      <w:r w:rsidR="00FF7843">
        <w:rPr>
          <w:rFonts w:ascii="Arial" w:eastAsia="Arial" w:hAnsi="Arial" w:cs="Arial"/>
          <w:color w:val="000000"/>
        </w:rPr>
        <w:t xml:space="preserve">, </w:t>
      </w:r>
      <w:proofErr w:type="spellStart"/>
      <w:r w:rsidR="00FF7843">
        <w:rPr>
          <w:rFonts w:ascii="Arial" w:eastAsia="Arial" w:hAnsi="Arial" w:cs="Arial"/>
          <w:color w:val="000000"/>
        </w:rPr>
        <w:t>avie</w:t>
      </w:r>
      <w:proofErr w:type="spellEnd"/>
      <w:r>
        <w:rPr>
          <w:rFonts w:ascii="Arial" w:eastAsia="Arial" w:hAnsi="Arial" w:cs="Arial"/>
          <w:color w:val="000000"/>
        </w:rPr>
        <w:t xml:space="preserve">). Vhledem k tomu, že z pohledu </w:t>
      </w:r>
      <w:commentRangeStart w:id="8"/>
      <w:r>
        <w:rPr>
          <w:rFonts w:ascii="Arial" w:eastAsia="Arial" w:hAnsi="Arial" w:cs="Arial"/>
          <w:color w:val="000000"/>
        </w:rPr>
        <w:t>OŽP</w:t>
      </w:r>
      <w:commentRangeEnd w:id="8"/>
      <w:r w:rsidR="00C2477C">
        <w:rPr>
          <w:rStyle w:val="Odkaznakoment"/>
        </w:rPr>
        <w:commentReference w:id="8"/>
      </w:r>
      <w:r>
        <w:rPr>
          <w:rFonts w:ascii="Arial" w:eastAsia="Arial" w:hAnsi="Arial" w:cs="Arial"/>
          <w:color w:val="000000"/>
        </w:rPr>
        <w:t xml:space="preserve"> je nežádoucí zřizovat v centru města mezideponie, bude muset být sediment nejspíše ihned odvážen do vybraného zařízení pro nakládání s odpady (cca 2 km).</w:t>
      </w:r>
      <w:r w:rsidR="00F34F12">
        <w:rPr>
          <w:rFonts w:ascii="Arial" w:eastAsia="Arial" w:hAnsi="Arial" w:cs="Arial"/>
          <w:color w:val="000000"/>
        </w:rPr>
        <w:t xml:space="preserve"> odvoz bude muset být zajištěn takovými prostředky, aby nedocházelo ke znečištění komunikací </w:t>
      </w:r>
      <w:proofErr w:type="spellStart"/>
      <w:r w:rsidR="00F34F12">
        <w:rPr>
          <w:rFonts w:ascii="Arial" w:eastAsia="Arial" w:hAnsi="Arial" w:cs="Arial"/>
          <w:color w:val="000000"/>
        </w:rPr>
        <w:t>vysakující</w:t>
      </w:r>
      <w:proofErr w:type="spellEnd"/>
      <w:r w:rsidR="00F34F12">
        <w:rPr>
          <w:rFonts w:ascii="Arial" w:eastAsia="Arial" w:hAnsi="Arial" w:cs="Arial"/>
          <w:color w:val="000000"/>
        </w:rPr>
        <w:t xml:space="preserve"> vodou.</w:t>
      </w:r>
    </w:p>
    <w:p w14:paraId="075ACF4C" w14:textId="6F3BB6BB" w:rsidR="00FF7843" w:rsidRDefault="00FF7843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Nezbytný ořez větví u dřevin v korytě a doprovodných dřevin provede v rámci údržby investor (správce vodního toku).</w:t>
      </w:r>
    </w:p>
    <w:p w14:paraId="1298A13A" w14:textId="1FE570EE" w:rsidR="00A43CEF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Projektantka </w:t>
      </w:r>
      <w:r w:rsidR="00A43CEF">
        <w:rPr>
          <w:rFonts w:ascii="Arial" w:eastAsia="Arial" w:hAnsi="Arial" w:cs="Arial"/>
          <w:color w:val="000000"/>
        </w:rPr>
        <w:t>projedná s Městem Český Brod</w:t>
      </w:r>
      <w:r w:rsidR="00FF7843">
        <w:rPr>
          <w:rFonts w:ascii="Arial" w:eastAsia="Arial" w:hAnsi="Arial" w:cs="Arial"/>
          <w:color w:val="000000"/>
        </w:rPr>
        <w:t xml:space="preserve"> umístění mezideponie sedimentu na pozemku 65/1 (pod Pivovarským rybníkem) a přístup do úseku</w:t>
      </w:r>
      <w:r w:rsidR="00F34F12">
        <w:rPr>
          <w:rFonts w:ascii="Arial" w:eastAsia="Arial" w:hAnsi="Arial" w:cs="Arial"/>
          <w:color w:val="000000"/>
        </w:rPr>
        <w:t xml:space="preserve"> 4 kolem ambulance.</w:t>
      </w:r>
    </w:p>
    <w:p w14:paraId="138D246A" w14:textId="0B0D72BD" w:rsidR="00A92AB0" w:rsidRDefault="00FF7843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</w:t>
      </w:r>
      <w:r w:rsidR="00A92AB0">
        <w:rPr>
          <w:rFonts w:ascii="Arial" w:eastAsia="Arial" w:hAnsi="Arial" w:cs="Arial"/>
          <w:color w:val="000000"/>
        </w:rPr>
        <w:t xml:space="preserve">aní Malinová se pokouší vyjednat mezideponie </w:t>
      </w:r>
      <w:r>
        <w:rPr>
          <w:rFonts w:ascii="Arial" w:eastAsia="Arial" w:hAnsi="Arial" w:cs="Arial"/>
          <w:color w:val="000000"/>
        </w:rPr>
        <w:t>v</w:t>
      </w:r>
      <w:r w:rsidR="00A92AB0">
        <w:rPr>
          <w:rFonts w:ascii="Arial" w:eastAsia="Arial" w:hAnsi="Arial" w:cs="Arial"/>
          <w:color w:val="000000"/>
        </w:rPr>
        <w:t xml:space="preserve"> areál </w:t>
      </w:r>
      <w:proofErr w:type="spellStart"/>
      <w:r w:rsidR="00A92AB0">
        <w:rPr>
          <w:rFonts w:ascii="Arial" w:eastAsia="Arial" w:hAnsi="Arial" w:cs="Arial"/>
          <w:color w:val="000000"/>
        </w:rPr>
        <w:t>býv</w:t>
      </w:r>
      <w:proofErr w:type="spellEnd"/>
      <w:r w:rsidR="00A92AB0">
        <w:rPr>
          <w:rFonts w:ascii="Arial" w:eastAsia="Arial" w:hAnsi="Arial" w:cs="Arial"/>
          <w:color w:val="000000"/>
        </w:rPr>
        <w:t>. Cukrovaru</w:t>
      </w:r>
      <w:r>
        <w:rPr>
          <w:rFonts w:ascii="Arial" w:eastAsia="Arial" w:hAnsi="Arial" w:cs="Arial"/>
          <w:color w:val="000000"/>
        </w:rPr>
        <w:t xml:space="preserve"> (za Lidlem</w:t>
      </w:r>
      <w:r w:rsidR="00A92AB0">
        <w:rPr>
          <w:rFonts w:ascii="Arial" w:eastAsia="Arial" w:hAnsi="Arial" w:cs="Arial"/>
          <w:color w:val="000000"/>
        </w:rPr>
        <w:t>).</w:t>
      </w:r>
    </w:p>
    <w:p w14:paraId="26475B9D" w14:textId="3AB22813" w:rsidR="00A92AB0" w:rsidRPr="00972944" w:rsidRDefault="00A92AB0" w:rsidP="0097294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177" w:left="992" w:firstLineChars="0" w:hanging="56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Zařízení staveniště je možné umístit na pozemku zbořeniště u mostu ul. Prokopa Velikého</w:t>
      </w:r>
      <w:r w:rsidR="00FF7843"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 xml:space="preserve"> za předpokladu, že se zde nezačne dříve realizovat výstavba bytového domu.</w:t>
      </w:r>
    </w:p>
    <w:p w14:paraId="0A9EE31C" w14:textId="77777777" w:rsidR="000A0DB1" w:rsidRDefault="000A0DB1" w:rsidP="00142B3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2" w:hanging="2"/>
        <w:jc w:val="both"/>
        <w:rPr>
          <w:rFonts w:ascii="Arial" w:eastAsia="Arial" w:hAnsi="Arial" w:cs="Arial"/>
          <w:color w:val="000000"/>
        </w:rPr>
      </w:pPr>
    </w:p>
    <w:p w14:paraId="0C7B55E8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729B699D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</w:rPr>
      </w:pPr>
    </w:p>
    <w:p w14:paraId="4F2F9F0D" w14:textId="77777777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u w:val="single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Žádám všechny účastníky jednání, aby jakékoli připomínky k zápisu z jednání psali na email </w:t>
      </w:r>
      <w:hyperlink r:id="rId11">
        <w:r>
          <w:rPr>
            <w:rFonts w:ascii="Arial" w:eastAsia="Arial" w:hAnsi="Arial" w:cs="Arial"/>
            <w:b/>
            <w:color w:val="0000FF"/>
            <w:u w:val="single"/>
          </w:rPr>
          <w:t>sarka.volfova@multiaqua.cz</w:t>
        </w:r>
      </w:hyperlink>
      <w:r>
        <w:rPr>
          <w:rFonts w:ascii="Arial" w:eastAsia="Arial" w:hAnsi="Arial" w:cs="Arial"/>
          <w:b/>
          <w:color w:val="000000"/>
        </w:rPr>
        <w:t xml:space="preserve">  nejpozději do pěti dnů po obdržení zápisu, jinak se má za to, že zúčastnění s obsahem zápisu souhlasí.</w:t>
      </w:r>
    </w:p>
    <w:p w14:paraId="70F588AA" w14:textId="77777777" w:rsidR="000A0DB1" w:rsidRDefault="000A0D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1688E4E3" w14:textId="09440FEE" w:rsidR="000A0DB1" w:rsidRDefault="006E3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Záznam provedl: Šárka Volfová, </w:t>
      </w:r>
      <w:r w:rsidR="00FF7843">
        <w:rPr>
          <w:rFonts w:ascii="Arial" w:eastAsia="Arial" w:hAnsi="Arial" w:cs="Arial"/>
          <w:color w:val="000000"/>
        </w:rPr>
        <w:t>22</w:t>
      </w:r>
      <w:r>
        <w:rPr>
          <w:rFonts w:ascii="Arial" w:eastAsia="Arial" w:hAnsi="Arial" w:cs="Arial"/>
          <w:color w:val="000000"/>
        </w:rPr>
        <w:t xml:space="preserve">. </w:t>
      </w:r>
      <w:r w:rsidR="00C61229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. 202</w:t>
      </w:r>
      <w:r w:rsidR="002A2872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</w:p>
    <w:sectPr w:rsidR="000A0DB1"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2" w:author="Vodicka Rostislav" w:date="2021-01-26T13:14:00Z" w:initials="VR">
    <w:p w14:paraId="7A2C1C5D" w14:textId="10A8C9AA" w:rsidR="00516002" w:rsidRDefault="00516002" w:rsidP="00516002">
      <w:pPr>
        <w:pStyle w:val="Textkomente"/>
        <w:ind w:left="0" w:hanging="2"/>
      </w:pPr>
      <w:r>
        <w:rPr>
          <w:rStyle w:val="Odkaznakoment"/>
        </w:rPr>
        <w:annotationRef/>
      </w:r>
      <w:r>
        <w:t xml:space="preserve">Takhle jsme se nedomlouvali. Rozuměl jsem tomu tak, že se na břeh položí kontejner a do něj bude z půlky úseku materiál svážen </w:t>
      </w:r>
      <w:r w:rsidR="00C2477C">
        <w:t xml:space="preserve"> </w:t>
      </w:r>
      <w:r>
        <w:t>korytem.</w:t>
      </w:r>
    </w:p>
  </w:comment>
  <w:comment w:id="3" w:author="Vodicka Rostislav" w:date="2021-01-26T13:14:00Z" w:initials="VR">
    <w:p w14:paraId="364D3C33" w14:textId="67E04D70" w:rsidR="00C2477C" w:rsidRDefault="00C2477C" w:rsidP="00C2477C">
      <w:pPr>
        <w:pStyle w:val="Textkomente"/>
        <w:ind w:left="0" w:hanging="2"/>
      </w:pPr>
      <w:r>
        <w:rPr>
          <w:rStyle w:val="Odkaznakoment"/>
        </w:rPr>
        <w:annotationRef/>
      </w:r>
      <w:r>
        <w:t>Celý úsek bez mezideponie.</w:t>
      </w:r>
    </w:p>
  </w:comment>
  <w:comment w:id="4" w:author="Vodicka Rostislav" w:date="2021-01-26T13:15:00Z" w:initials="VR">
    <w:p w14:paraId="2307C1BE" w14:textId="51A0491B" w:rsidR="00C2477C" w:rsidRDefault="00C2477C" w:rsidP="00C2477C">
      <w:pPr>
        <w:pStyle w:val="Textkomente"/>
        <w:ind w:left="0" w:hanging="2"/>
      </w:pPr>
      <w:r>
        <w:rPr>
          <w:rStyle w:val="Odkaznakoment"/>
        </w:rPr>
        <w:annotationRef/>
      </w:r>
      <w:r>
        <w:t>buk</w:t>
      </w:r>
    </w:p>
  </w:comment>
  <w:comment w:id="5" w:author="Vodicka Rostislav" w:date="2021-01-26T13:15:00Z" w:initials="VR">
    <w:p w14:paraId="0D2184BA" w14:textId="04E9EEA3" w:rsidR="00C2477C" w:rsidRDefault="00C2477C" w:rsidP="00C2477C">
      <w:pPr>
        <w:pStyle w:val="Textkomente"/>
        <w:ind w:left="0" w:hanging="2"/>
      </w:pPr>
      <w:r>
        <w:rPr>
          <w:rStyle w:val="Odkaznakoment"/>
        </w:rPr>
        <w:annotationRef/>
      </w:r>
      <w:r>
        <w:t>buku</w:t>
      </w:r>
    </w:p>
  </w:comment>
  <w:comment w:id="6" w:author="Vodicka Rostislav" w:date="2021-01-26T13:16:00Z" w:initials="VR">
    <w:p w14:paraId="1D748C21" w14:textId="3DF0990F" w:rsidR="00C2477C" w:rsidRDefault="00C2477C" w:rsidP="00C2477C">
      <w:pPr>
        <w:pStyle w:val="Textkomente"/>
        <w:ind w:left="0" w:hanging="2"/>
      </w:pPr>
      <w:r>
        <w:rPr>
          <w:rStyle w:val="Odkaznakoment"/>
        </w:rPr>
        <w:annotationRef/>
      </w:r>
      <w:r>
        <w:t>s respektováním kořenového prostoru.</w:t>
      </w:r>
    </w:p>
  </w:comment>
  <w:comment w:id="7" w:author="Vodicka Rostislav" w:date="2021-01-26T13:17:00Z" w:initials="VR">
    <w:p w14:paraId="522CB9C0" w14:textId="3CC1A8B6" w:rsidR="00C2477C" w:rsidRDefault="00C2477C" w:rsidP="00C2477C">
      <w:pPr>
        <w:pStyle w:val="Textkomente"/>
        <w:ind w:left="0" w:hanging="2"/>
      </w:pPr>
      <w:r>
        <w:rPr>
          <w:rStyle w:val="Odkaznakoment"/>
        </w:rPr>
        <w:annotationRef/>
      </w:r>
      <w:r>
        <w:t>Opět s ohloedem na kořženový prostor stromů.  Bez deponie, bez pohybu  techniky a nákladních aut. Pevné ohrazení kořenového prostoru.</w:t>
      </w:r>
    </w:p>
  </w:comment>
  <w:comment w:id="8" w:author="Vodicka Rostislav" w:date="2021-01-26T13:19:00Z" w:initials="VR">
    <w:p w14:paraId="6C722807" w14:textId="6D756083" w:rsidR="00C2477C" w:rsidRDefault="00C2477C" w:rsidP="00C2477C">
      <w:pPr>
        <w:pStyle w:val="Textkomente"/>
        <w:numPr>
          <w:ilvl w:val="0"/>
          <w:numId w:val="2"/>
        </w:numPr>
        <w:ind w:leftChars="0" w:firstLineChars="0"/>
      </w:pPr>
      <w:r>
        <w:rPr>
          <w:rStyle w:val="Odkaznakoment"/>
        </w:rPr>
        <w:annotationRef/>
      </w:r>
      <w:r>
        <w:t>ochrana stromů a jejich kořenového prostoru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2C1C5D" w15:done="0"/>
  <w15:commentEx w15:paraId="364D3C33" w15:done="0"/>
  <w15:commentEx w15:paraId="2307C1BE" w15:done="0"/>
  <w15:commentEx w15:paraId="0D2184BA" w15:done="0"/>
  <w15:commentEx w15:paraId="1D748C21" w15:done="0"/>
  <w15:commentEx w15:paraId="522CB9C0" w15:done="0"/>
  <w15:commentEx w15:paraId="6C72280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2C1C5D" w16cid:durableId="23BAA47F"/>
  <w16cid:commentId w16cid:paraId="364D3C33" w16cid:durableId="23BAA480"/>
  <w16cid:commentId w16cid:paraId="2307C1BE" w16cid:durableId="23BAA481"/>
  <w16cid:commentId w16cid:paraId="0D2184BA" w16cid:durableId="23BAA482"/>
  <w16cid:commentId w16cid:paraId="1D748C21" w16cid:durableId="23BAA483"/>
  <w16cid:commentId w16cid:paraId="522CB9C0" w16cid:durableId="23BAA484"/>
  <w16cid:commentId w16cid:paraId="6C722807" w16cid:durableId="23BAA4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FADD6" w14:textId="77777777" w:rsidR="00306847" w:rsidRDefault="006E3DB5">
      <w:pPr>
        <w:spacing w:line="240" w:lineRule="auto"/>
        <w:ind w:left="0" w:hanging="2"/>
      </w:pPr>
      <w:r>
        <w:separator/>
      </w:r>
    </w:p>
  </w:endnote>
  <w:endnote w:type="continuationSeparator" w:id="0">
    <w:p w14:paraId="377558C4" w14:textId="77777777" w:rsidR="00306847" w:rsidRDefault="006E3DB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pprplGoth Bd BT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2FC2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TEL .  + 420 498 500 </w:t>
    </w:r>
    <w:proofErr w:type="gramStart"/>
    <w:r>
      <w:rPr>
        <w:rFonts w:ascii="Verdana" w:eastAsia="Verdana" w:hAnsi="Verdana" w:cs="Verdana"/>
        <w:color w:val="808080"/>
        <w:sz w:val="16"/>
        <w:szCs w:val="16"/>
      </w:rPr>
      <w:t>227,  498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 500 359 </w:t>
    </w:r>
  </w:p>
  <w:p w14:paraId="547F7A4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9837633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DIČ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035A4C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3A23B00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WWW.MULTIAQUA.CZ</w:t>
    </w:r>
  </w:p>
  <w:p w14:paraId="06244C85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39982D3C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</w:t>
    </w:r>
    <w:proofErr w:type="gramStart"/>
    <w:r>
      <w:rPr>
        <w:rFonts w:ascii="Verdana" w:eastAsia="Verdana" w:hAnsi="Verdana" w:cs="Verdana"/>
        <w:smallCaps/>
        <w:color w:val="808080"/>
        <w:sz w:val="16"/>
        <w:szCs w:val="16"/>
      </w:rPr>
      <w:t>OR  VEDENÉM</w:t>
    </w:r>
    <w:proofErr w:type="gramEnd"/>
    <w:r>
      <w:rPr>
        <w:rFonts w:ascii="Verdana" w:eastAsia="Verdana" w:hAnsi="Verdana" w:cs="Verdana"/>
        <w:smallCaps/>
        <w:color w:val="808080"/>
        <w:sz w:val="16"/>
        <w:szCs w:val="16"/>
      </w:rPr>
      <w:t xml:space="preserve"> KRAJSKÝM SOUDEM V HRADCI KRÁLOVÉ , SPIS C5596</w:t>
    </w:r>
  </w:p>
  <w:p w14:paraId="1E0C2300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D670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60113111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 xml:space="preserve">TEL .  +420 498 500 359 </w:t>
    </w:r>
  </w:p>
  <w:p w14:paraId="6096015B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75BEF864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8"/>
        <w:szCs w:val="8"/>
      </w:rPr>
    </w:pPr>
    <w:proofErr w:type="gramStart"/>
    <w:r>
      <w:rPr>
        <w:rFonts w:ascii="Verdana" w:eastAsia="Verdana" w:hAnsi="Verdana" w:cs="Verdana"/>
        <w:color w:val="808080"/>
        <w:sz w:val="16"/>
        <w:szCs w:val="16"/>
      </w:rPr>
      <w:t>DIČ :</w:t>
    </w:r>
    <w:proofErr w:type="gramEnd"/>
    <w:r>
      <w:rPr>
        <w:rFonts w:ascii="Verdana" w:eastAsia="Verdana" w:hAnsi="Verdana" w:cs="Verdana"/>
        <w:color w:val="808080"/>
        <w:sz w:val="16"/>
        <w:szCs w:val="16"/>
      </w:rPr>
      <w:t xml:space="preserve">  CZ60113111 </w:t>
    </w:r>
    <w:r>
      <w:rPr>
        <w:rFonts w:ascii="Verdana" w:eastAsia="Verdana" w:hAnsi="Verdana" w:cs="Verdana"/>
        <w:color w:val="808080"/>
        <w:sz w:val="16"/>
        <w:szCs w:val="16"/>
      </w:rPr>
      <w:tab/>
    </w:r>
    <w:r>
      <w:rPr>
        <w:rFonts w:ascii="Verdana" w:eastAsia="Verdana" w:hAnsi="Verdana" w:cs="Verdana"/>
        <w:color w:val="808080"/>
        <w:sz w:val="16"/>
        <w:szCs w:val="16"/>
      </w:rPr>
      <w:tab/>
      <w:t>FAX  +420 498 500 320</w:t>
    </w:r>
  </w:p>
  <w:p w14:paraId="3A4C0997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Verdana" w:eastAsia="Verdana" w:hAnsi="Verdana" w:cs="Verdana"/>
        <w:color w:val="808080"/>
        <w:sz w:val="8"/>
        <w:szCs w:val="8"/>
      </w:rPr>
    </w:pPr>
  </w:p>
  <w:p w14:paraId="1218CA0A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color w:val="808080"/>
        <w:sz w:val="16"/>
        <w:szCs w:val="16"/>
      </w:rPr>
      <w:t>WWW.MULTIAQUA.CZ</w:t>
    </w:r>
  </w:p>
  <w:p w14:paraId="5C0B8F7D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</w:p>
  <w:p w14:paraId="428C8E8B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16"/>
        <w:szCs w:val="16"/>
      </w:rPr>
    </w:pPr>
    <w:r>
      <w:rPr>
        <w:rFonts w:ascii="Verdana" w:eastAsia="Verdana" w:hAnsi="Verdana" w:cs="Verdana"/>
        <w:smallCaps/>
        <w:color w:val="808080"/>
        <w:sz w:val="16"/>
        <w:szCs w:val="16"/>
      </w:rPr>
      <w:t>SPOLEČNOST ZAPSÁNA V </w:t>
    </w:r>
    <w:proofErr w:type="gramStart"/>
    <w:r>
      <w:rPr>
        <w:rFonts w:ascii="Verdana" w:eastAsia="Verdana" w:hAnsi="Verdana" w:cs="Verdana"/>
        <w:smallCaps/>
        <w:color w:val="808080"/>
        <w:sz w:val="16"/>
        <w:szCs w:val="16"/>
      </w:rPr>
      <w:t>OR  VEDENÉM</w:t>
    </w:r>
    <w:proofErr w:type="gramEnd"/>
    <w:r>
      <w:rPr>
        <w:rFonts w:ascii="Verdana" w:eastAsia="Verdana" w:hAnsi="Verdana" w:cs="Verdana"/>
        <w:smallCaps/>
        <w:color w:val="808080"/>
        <w:sz w:val="16"/>
        <w:szCs w:val="16"/>
      </w:rPr>
      <w:t xml:space="preserve"> KRAJSKÝM SOUDEM V HRADCI KRÁLOVÉ , SPIS C5596</w:t>
    </w:r>
  </w:p>
  <w:p w14:paraId="2545460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18726" w14:textId="77777777" w:rsidR="00306847" w:rsidRDefault="006E3DB5">
      <w:pPr>
        <w:spacing w:line="240" w:lineRule="auto"/>
        <w:ind w:left="0" w:hanging="2"/>
      </w:pPr>
      <w:r>
        <w:separator/>
      </w:r>
    </w:p>
  </w:footnote>
  <w:footnote w:type="continuationSeparator" w:id="0">
    <w:p w14:paraId="5A50E118" w14:textId="77777777" w:rsidR="00306847" w:rsidRDefault="006E3DB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CCBC0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4A7F5F1" wp14:editId="4A930C65">
          <wp:simplePos x="0" y="0"/>
          <wp:positionH relativeFrom="column">
            <wp:posOffset>3314700</wp:posOffset>
          </wp:positionH>
          <wp:positionV relativeFrom="paragraph">
            <wp:posOffset>-6984</wp:posOffset>
          </wp:positionV>
          <wp:extent cx="2400300" cy="76390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0300" cy="763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48181E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Verdana" w:eastAsia="Verdana" w:hAnsi="Verdana" w:cs="Verdana"/>
        <w:color w:val="808080"/>
        <w:sz w:val="20"/>
        <w:szCs w:val="20"/>
      </w:rPr>
    </w:pPr>
  </w:p>
  <w:p w14:paraId="07607BC5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20"/>
        <w:szCs w:val="20"/>
      </w:rPr>
      <w:t>MULTIAQUA s.r.o.</w:t>
    </w:r>
  </w:p>
  <w:p w14:paraId="1B78DEA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07036FD6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8"/>
        <w:szCs w:val="8"/>
      </w:rPr>
    </w:pPr>
    <w:r>
      <w:rPr>
        <w:rFonts w:ascii="CopprplGoth Bd BT" w:eastAsia="CopprplGoth Bd BT" w:hAnsi="CopprplGoth Bd BT" w:cs="CopprplGoth Bd BT"/>
        <w:color w:val="808080"/>
        <w:sz w:val="18"/>
        <w:szCs w:val="18"/>
      </w:rPr>
      <w:t>V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EVERKOVA 1343</w:t>
    </w:r>
  </w:p>
  <w:p w14:paraId="29E6282E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ascii="CopprplGoth Bd BT" w:eastAsia="CopprplGoth Bd BT" w:hAnsi="CopprplGoth Bd BT" w:cs="CopprplGoth Bd BT"/>
        <w:color w:val="808080"/>
        <w:sz w:val="8"/>
        <w:szCs w:val="8"/>
      </w:rPr>
    </w:pPr>
  </w:p>
  <w:p w14:paraId="7DA03277" w14:textId="77777777" w:rsidR="000A0DB1" w:rsidRDefault="006E3D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CopprplGoth Bd BT" w:eastAsia="CopprplGoth Bd BT" w:hAnsi="CopprplGoth Bd BT" w:cs="CopprplGoth Bd BT"/>
        <w:color w:val="808080"/>
        <w:sz w:val="16"/>
        <w:szCs w:val="16"/>
      </w:rPr>
    </w:pP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500 02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H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 xml:space="preserve">RADEC </w:t>
    </w:r>
    <w:r>
      <w:rPr>
        <w:rFonts w:ascii="CopprplGoth Bd BT" w:eastAsia="CopprplGoth Bd BT" w:hAnsi="CopprplGoth Bd BT" w:cs="CopprplGoth Bd BT"/>
        <w:color w:val="808080"/>
        <w:sz w:val="18"/>
        <w:szCs w:val="18"/>
      </w:rPr>
      <w:t>K</w:t>
    </w:r>
    <w:r>
      <w:rPr>
        <w:rFonts w:ascii="CopprplGoth Bd BT" w:eastAsia="CopprplGoth Bd BT" w:hAnsi="CopprplGoth Bd BT" w:cs="CopprplGoth Bd BT"/>
        <w:color w:val="808080"/>
        <w:sz w:val="16"/>
        <w:szCs w:val="16"/>
      </w:rPr>
      <w:t>RÁLOVÉ</w:t>
    </w:r>
  </w:p>
  <w:p w14:paraId="05BD038F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3F3E3009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  <w:p w14:paraId="4FC58DC1" w14:textId="77777777" w:rsidR="000A0DB1" w:rsidRDefault="000A0DB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312FB"/>
    <w:multiLevelType w:val="multilevel"/>
    <w:tmpl w:val="A0A68E98"/>
    <w:lvl w:ilvl="0">
      <w:numFmt w:val="bullet"/>
      <w:lvlText w:val="-"/>
      <w:lvlJc w:val="left"/>
      <w:pPr>
        <w:ind w:left="1428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7DA32FE1"/>
    <w:multiLevelType w:val="hybridMultilevel"/>
    <w:tmpl w:val="42369490"/>
    <w:lvl w:ilvl="0" w:tplc="99AE2650">
      <w:start w:val="45"/>
      <w:numFmt w:val="bullet"/>
      <w:lvlText w:val="-"/>
      <w:lvlJc w:val="left"/>
      <w:pPr>
        <w:ind w:left="4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comment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DB1"/>
    <w:rsid w:val="000A0DB1"/>
    <w:rsid w:val="000D442A"/>
    <w:rsid w:val="00142B36"/>
    <w:rsid w:val="00194CE2"/>
    <w:rsid w:val="001C26E6"/>
    <w:rsid w:val="001E4D7A"/>
    <w:rsid w:val="002A2872"/>
    <w:rsid w:val="00306847"/>
    <w:rsid w:val="00325B51"/>
    <w:rsid w:val="00364136"/>
    <w:rsid w:val="00501895"/>
    <w:rsid w:val="00516002"/>
    <w:rsid w:val="00603DF8"/>
    <w:rsid w:val="006E3DB5"/>
    <w:rsid w:val="007663A6"/>
    <w:rsid w:val="008D1106"/>
    <w:rsid w:val="00946E34"/>
    <w:rsid w:val="00972944"/>
    <w:rsid w:val="00A43CEF"/>
    <w:rsid w:val="00A92AB0"/>
    <w:rsid w:val="00AE2EBB"/>
    <w:rsid w:val="00BF0E14"/>
    <w:rsid w:val="00C2477C"/>
    <w:rsid w:val="00C61229"/>
    <w:rsid w:val="00CA5D9C"/>
    <w:rsid w:val="00CD235B"/>
    <w:rsid w:val="00D00AF5"/>
    <w:rsid w:val="00F0247C"/>
    <w:rsid w:val="00F34F12"/>
    <w:rsid w:val="00F66703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D833"/>
  <w15:docId w15:val="{4648A40E-ED1B-4E8A-8BD7-FA46B9FE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xtbubliny">
    <w:name w:val="Balloon Text"/>
    <w:basedOn w:val="Normln"/>
    <w:rPr>
      <w:rFonts w:ascii="Tahoma" w:hAnsi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5160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60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6002"/>
    <w:rPr>
      <w:position w:val="-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60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6002"/>
    <w:rPr>
      <w:b/>
      <w:bCs/>
      <w:position w:val="-1"/>
    </w:rPr>
  </w:style>
  <w:style w:type="paragraph" w:styleId="Revize">
    <w:name w:val="Revision"/>
    <w:hidden/>
    <w:uiPriority w:val="99"/>
    <w:semiHidden/>
    <w:rsid w:val="00F66703"/>
    <w:rPr>
      <w:position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rka.volfova@multiaqua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LI8wz0rq/7xQSJrypl9K6ZxBcg==">AMUW2mXdU7xDp1Gg++G6vkf6SdhgYDIa847B9LkJaGtypP2G0x0ELiiB+2TnZbW0MLe6cHwolduUJKkXu4GIg3CwllCbhYOUSLsg0ST7Y8/5blxqBj/orR1nIrxvyRPMIHdN7SyR42VP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machovah</dc:creator>
  <cp:lastModifiedBy>Volfová Šárka</cp:lastModifiedBy>
  <cp:revision>5</cp:revision>
  <dcterms:created xsi:type="dcterms:W3CDTF">2021-01-26T12:20:00Z</dcterms:created>
  <dcterms:modified xsi:type="dcterms:W3CDTF">2021-02-23T13:38:00Z</dcterms:modified>
</cp:coreProperties>
</file>